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7315" w14:textId="77777777"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59ED2ED6" wp14:editId="7B2A9BF5">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E0C80" w14:textId="77777777" w:rsidR="0069035D" w:rsidRDefault="0069035D">
                            <w:pPr>
                              <w:pStyle w:val="berschrift1"/>
                              <w:rPr>
                                <w:rFonts w:ascii="Arial" w:hAnsi="Arial"/>
                                <w:b/>
                                <w:sz w:val="64"/>
                              </w:rPr>
                            </w:pPr>
                            <w:r>
                              <w:rPr>
                                <w:rFonts w:ascii="Arial" w:hAnsi="Arial"/>
                                <w:b/>
                                <w:sz w:val="64"/>
                              </w:rPr>
                              <w:t>PRESSEINFORMATION</w:t>
                            </w:r>
                          </w:p>
                          <w:p w14:paraId="2C226624"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3EB52C2D"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76C7D8F"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2819AE2B"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7C3B6B94"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0E9B034E"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D2ED6"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cwBgIAAPADAAAOAAAAZHJzL2Uyb0RvYy54bWysU8Fu2zAMvQ/YPwi6L06yZG2MOEWXIsOA&#10;rhvQ9gNkWbaFyaJGKbGzrx8lp1nQ3YrpIIgi+cT3SK1vhs6wg0KvwRZ8NplypqyEStum4M9Puw/X&#10;nPkgbCUMWFXwo/L8ZvP+3bp3uZpDC6ZSyAjE+rx3BW9DcHmWedmqTvgJOGXJWQN2IpCJTVah6Am9&#10;M9l8Ov2U9YCVQ5DKe7q9G518k/DrWsnwva69CswUnGoLace0l3HPNmuRNyhcq+WpDPGGKjqhLT16&#10;hroTQbA96n+gOi0RPNRhIqHLoK61VIkDsZlNX7F5bIVTiQuJ491ZJv//YOXD4QcyXRV8wZkVHbXo&#10;SQ2BfYaBzaM6vfM5BT06CgsDXVOXE1Pv7kH+9MzCthW2UbeI0LdKVFTdLGZmF6kjjo8gZf8NKnpG&#10;7AMkoKHGLkpHYjBCpy4dz52JpUi6XKyWq49Lcknyza7pfJV6l4n8Jd2hD18UdCweCo7U+gQvDvc+&#10;xHJE/hISX/NgdLXTxiQDm3JrkB0EjckurcTgVZixMdhCTBsR403iGamNJMNQDifdSqiOxBhhHDv6&#10;JnRoAX9z1tPIFdz/2gtUnJmvllRbzRaLOKPJWCyv5mTgpae89AgrCarggbPxuA3jXO8d6qall8Y+&#10;WbglpWudNIgtGas61U1jlaQ5fYE4t5d2ivr7UTd/AAAA//8DAFBLAwQUAAYACAAAACEARc/oWd4A&#10;AAAMAQAADwAAAGRycy9kb3ducmV2LnhtbEyPwU7DMAyG70i8Q2QkLmhLV0YDpekESKBdN/YAaeO1&#10;FY1TNdnavT3eCW6/5U+/Pxeb2fXijGPoPGlYLRMQSLW3HTUaDt+fi2cQIRqypveEGi4YYFPe3hQm&#10;t36iHZ73sRFcQiE3GtoYh1zKULfoTFj6AYl3Rz86E3kcG2lHM3G562WaJJl0piO+0JoBP1qsf/Yn&#10;p+G4nR6eXqbqKx7Ubp29m05V/qL1/d389goi4hz/YLjqszqU7FT5E9kgeg2L1SOrx2tIFSdGVKZS&#10;EBWzKlmDLAv5/4nyFwAA//8DAFBLAQItABQABgAIAAAAIQC2gziS/gAAAOEBAAATAAAAAAAAAAAA&#10;AAAAAAAAAABbQ29udGVudF9UeXBlc10ueG1sUEsBAi0AFAAGAAgAAAAhADj9If/WAAAAlAEAAAsA&#10;AAAAAAAAAAAAAAAALwEAAF9yZWxzLy5yZWxzUEsBAi0AFAAGAAgAAAAhAIUGRzAGAgAA8AMAAA4A&#10;AAAAAAAAAAAAAAAALgIAAGRycy9lMm9Eb2MueG1sUEsBAi0AFAAGAAgAAAAhAEXP6FneAAAADAEA&#10;AA8AAAAAAAAAAAAAAAAAYAQAAGRycy9kb3ducmV2LnhtbFBLBQYAAAAABAAEAPMAAABrBQAAAAA=&#10;" o:allowincell="f" stroked="f">
                <v:textbox>
                  <w:txbxContent>
                    <w:p w14:paraId="2CAE0C80" w14:textId="77777777" w:rsidR="0069035D" w:rsidRDefault="0069035D">
                      <w:pPr>
                        <w:pStyle w:val="berschrift1"/>
                        <w:rPr>
                          <w:rFonts w:ascii="Arial" w:hAnsi="Arial"/>
                          <w:b/>
                          <w:sz w:val="64"/>
                        </w:rPr>
                      </w:pPr>
                      <w:r>
                        <w:rPr>
                          <w:rFonts w:ascii="Arial" w:hAnsi="Arial"/>
                          <w:b/>
                          <w:sz w:val="64"/>
                        </w:rPr>
                        <w:t>PRESSEINFORMATION</w:t>
                      </w:r>
                    </w:p>
                    <w:p w14:paraId="2C226624"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3EB52C2D"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476C7D8F"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2819AE2B"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7C3B6B94"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0E9B034E"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12629312" w14:textId="77777777" w:rsidR="0069035D" w:rsidRPr="003234DE" w:rsidRDefault="0069035D" w:rsidP="002763AD">
      <w:pPr>
        <w:rPr>
          <w:sz w:val="22"/>
          <w:szCs w:val="22"/>
        </w:rPr>
      </w:pPr>
    </w:p>
    <w:p w14:paraId="6AB0D3FB" w14:textId="77777777" w:rsidR="0069035D" w:rsidRPr="003234DE" w:rsidRDefault="0069035D" w:rsidP="002763AD">
      <w:pPr>
        <w:rPr>
          <w:sz w:val="22"/>
          <w:szCs w:val="22"/>
        </w:rPr>
      </w:pPr>
    </w:p>
    <w:p w14:paraId="1CC1381A" w14:textId="77777777" w:rsidR="0069035D" w:rsidRPr="003234DE" w:rsidRDefault="0069035D" w:rsidP="002763AD">
      <w:pPr>
        <w:rPr>
          <w:sz w:val="22"/>
          <w:szCs w:val="22"/>
        </w:rPr>
      </w:pPr>
    </w:p>
    <w:p w14:paraId="3B91F0D9" w14:textId="77777777" w:rsidR="0069035D" w:rsidRPr="003234DE" w:rsidRDefault="0069035D" w:rsidP="002763AD">
      <w:pPr>
        <w:rPr>
          <w:sz w:val="22"/>
          <w:szCs w:val="22"/>
        </w:rPr>
      </w:pPr>
    </w:p>
    <w:p w14:paraId="68D17F89" w14:textId="77777777" w:rsidR="0069035D" w:rsidRPr="003234DE" w:rsidRDefault="0069035D" w:rsidP="002763AD">
      <w:pPr>
        <w:rPr>
          <w:sz w:val="22"/>
          <w:szCs w:val="22"/>
        </w:rPr>
      </w:pPr>
    </w:p>
    <w:p w14:paraId="48168848" w14:textId="6D0F92DF" w:rsidR="003234DE" w:rsidRDefault="003234DE" w:rsidP="003234DE">
      <w:pPr>
        <w:spacing w:line="360" w:lineRule="auto"/>
        <w:rPr>
          <w:sz w:val="22"/>
          <w:szCs w:val="22"/>
        </w:rPr>
      </w:pPr>
    </w:p>
    <w:p w14:paraId="09825AD8" w14:textId="12BAAB1E" w:rsidR="003312F4" w:rsidRDefault="003312F4" w:rsidP="003234DE">
      <w:pPr>
        <w:spacing w:line="360" w:lineRule="auto"/>
        <w:rPr>
          <w:sz w:val="22"/>
          <w:szCs w:val="22"/>
        </w:rPr>
      </w:pPr>
    </w:p>
    <w:p w14:paraId="05C12281" w14:textId="77777777" w:rsidR="003312F4" w:rsidRDefault="003312F4" w:rsidP="003234DE">
      <w:pPr>
        <w:spacing w:line="360" w:lineRule="auto"/>
        <w:rPr>
          <w:sz w:val="22"/>
          <w:szCs w:val="22"/>
        </w:rPr>
      </w:pPr>
    </w:p>
    <w:p w14:paraId="23770002" w14:textId="2345F6E2" w:rsidR="002B2D0A" w:rsidRPr="00956514" w:rsidRDefault="00E25800" w:rsidP="00E25800">
      <w:pPr>
        <w:spacing w:line="360" w:lineRule="auto"/>
        <w:ind w:right="-1021"/>
        <w:rPr>
          <w:b/>
          <w:bCs/>
          <w:sz w:val="36"/>
          <w:szCs w:val="36"/>
        </w:rPr>
      </w:pPr>
      <w:r>
        <w:rPr>
          <w:b/>
          <w:bCs/>
          <w:sz w:val="36"/>
          <w:szCs w:val="36"/>
        </w:rPr>
        <w:t>Neu bei Milwaukee: Akku-</w:t>
      </w:r>
      <w:r w:rsidR="007C2C7D">
        <w:rPr>
          <w:b/>
          <w:bCs/>
          <w:sz w:val="36"/>
          <w:szCs w:val="36"/>
        </w:rPr>
        <w:t>Ortungs</w:t>
      </w:r>
      <w:r>
        <w:rPr>
          <w:b/>
          <w:bCs/>
          <w:sz w:val="36"/>
          <w:szCs w:val="36"/>
        </w:rPr>
        <w:t>g</w:t>
      </w:r>
      <w:r w:rsidR="007C2C7D">
        <w:rPr>
          <w:b/>
          <w:bCs/>
          <w:sz w:val="36"/>
          <w:szCs w:val="36"/>
        </w:rPr>
        <w:t>erät M12 PL</w:t>
      </w:r>
    </w:p>
    <w:p w14:paraId="27481C01" w14:textId="3F38FA32" w:rsidR="002B2D0A" w:rsidRDefault="007C2C7D" w:rsidP="007A108D">
      <w:pPr>
        <w:spacing w:line="360" w:lineRule="auto"/>
        <w:ind w:right="-454"/>
        <w:rPr>
          <w:i/>
          <w:sz w:val="22"/>
          <w:szCs w:val="22"/>
        </w:rPr>
      </w:pPr>
      <w:r>
        <w:rPr>
          <w:i/>
          <w:sz w:val="22"/>
          <w:szCs w:val="22"/>
        </w:rPr>
        <w:t>12 Volt-Akku-Modell erleichtert das schnelle und zuverlässige Lokalisieren und Verfolgen von Sonden sowie von Strom führenden Leitungen</w:t>
      </w:r>
    </w:p>
    <w:p w14:paraId="51BA1242" w14:textId="77777777" w:rsidR="006845AD" w:rsidRPr="00FC08C8" w:rsidRDefault="006845AD" w:rsidP="00D065C4">
      <w:pPr>
        <w:spacing w:line="360" w:lineRule="auto"/>
        <w:rPr>
          <w:sz w:val="22"/>
          <w:szCs w:val="22"/>
        </w:rPr>
      </w:pPr>
    </w:p>
    <w:p w14:paraId="4DDE6C11" w14:textId="59852809" w:rsidR="006845AD" w:rsidRPr="00FC08C8" w:rsidRDefault="00C51A62" w:rsidP="00D065C4">
      <w:pPr>
        <w:spacing w:line="360" w:lineRule="auto"/>
        <w:rPr>
          <w:sz w:val="22"/>
          <w:szCs w:val="22"/>
        </w:rPr>
      </w:pPr>
      <w:r w:rsidRPr="00FC08C8">
        <w:rPr>
          <w:sz w:val="22"/>
          <w:szCs w:val="22"/>
        </w:rPr>
        <w:t xml:space="preserve">Das M12 PL ist das erste kabellose Ortungsgerät </w:t>
      </w:r>
      <w:r w:rsidR="000E1FEB" w:rsidRPr="00FC08C8">
        <w:rPr>
          <w:sz w:val="22"/>
          <w:szCs w:val="22"/>
        </w:rPr>
        <w:t xml:space="preserve">mit einem schnell austauschbaren, wiederaufladbaren Akku </w:t>
      </w:r>
      <w:r w:rsidRPr="00FC08C8">
        <w:rPr>
          <w:sz w:val="22"/>
          <w:szCs w:val="22"/>
        </w:rPr>
        <w:t xml:space="preserve">auf </w:t>
      </w:r>
      <w:r w:rsidR="000E1FEB" w:rsidRPr="00FC08C8">
        <w:rPr>
          <w:sz w:val="22"/>
          <w:szCs w:val="22"/>
        </w:rPr>
        <w:t xml:space="preserve">der M12-Plattform von Milwaukee. </w:t>
      </w:r>
      <w:r w:rsidRPr="00FC08C8">
        <w:rPr>
          <w:sz w:val="22"/>
          <w:szCs w:val="22"/>
        </w:rPr>
        <w:t xml:space="preserve">Das Gerät kann </w:t>
      </w:r>
      <w:r w:rsidR="006845AD" w:rsidRPr="00FC08C8">
        <w:rPr>
          <w:sz w:val="22"/>
          <w:szCs w:val="22"/>
        </w:rPr>
        <w:t>Sonden lokalisier</w:t>
      </w:r>
      <w:r w:rsidRPr="00FC08C8">
        <w:rPr>
          <w:sz w:val="22"/>
          <w:szCs w:val="22"/>
        </w:rPr>
        <w:t>en</w:t>
      </w:r>
      <w:r w:rsidR="006845AD" w:rsidRPr="00FC08C8">
        <w:rPr>
          <w:sz w:val="22"/>
          <w:szCs w:val="22"/>
        </w:rPr>
        <w:t xml:space="preserve"> und unter Spannung stehende Leitungen im Boden verfolg</w:t>
      </w:r>
      <w:r w:rsidRPr="00FC08C8">
        <w:rPr>
          <w:sz w:val="22"/>
          <w:szCs w:val="22"/>
        </w:rPr>
        <w:t>en</w:t>
      </w:r>
      <w:r w:rsidR="006845AD" w:rsidRPr="00FC08C8">
        <w:rPr>
          <w:sz w:val="22"/>
          <w:szCs w:val="22"/>
        </w:rPr>
        <w:t xml:space="preserve">. </w:t>
      </w:r>
      <w:r w:rsidR="001E3B61" w:rsidRPr="00FC08C8">
        <w:rPr>
          <w:sz w:val="22"/>
          <w:szCs w:val="22"/>
        </w:rPr>
        <w:t>Kanal- und Rohleitungsinspektionen oder die Suche nach Strom</w:t>
      </w:r>
      <w:r w:rsidRPr="00FC08C8">
        <w:rPr>
          <w:sz w:val="22"/>
          <w:szCs w:val="22"/>
        </w:rPr>
        <w:t>- und Telekommunikations</w:t>
      </w:r>
      <w:r w:rsidR="001E3B61" w:rsidRPr="00FC08C8">
        <w:rPr>
          <w:sz w:val="22"/>
          <w:szCs w:val="22"/>
        </w:rPr>
        <w:t xml:space="preserve">kabeln bei anstehenden Erdarbeiten lassen sich damit sicherer, schneller und insgesamt effizienter ausführen. Für die Ortung ist das Gerät </w:t>
      </w:r>
      <w:r w:rsidR="006845AD" w:rsidRPr="00FC08C8">
        <w:rPr>
          <w:sz w:val="22"/>
          <w:szCs w:val="22"/>
        </w:rPr>
        <w:t>mit zwei Rundstrahlantennen ausgestattet</w:t>
      </w:r>
      <w:r w:rsidR="001E3B61" w:rsidRPr="00FC08C8">
        <w:rPr>
          <w:sz w:val="22"/>
          <w:szCs w:val="22"/>
        </w:rPr>
        <w:t xml:space="preserve">. Eine Lokalisierung und Verfolgung ist damit zuverlässig ohne </w:t>
      </w:r>
      <w:r w:rsidR="006845AD" w:rsidRPr="00FC08C8">
        <w:rPr>
          <w:sz w:val="22"/>
          <w:szCs w:val="22"/>
        </w:rPr>
        <w:t xml:space="preserve">Störsignale möglich. Das </w:t>
      </w:r>
      <w:r w:rsidR="001E3B61" w:rsidRPr="00FC08C8">
        <w:rPr>
          <w:sz w:val="22"/>
          <w:szCs w:val="22"/>
        </w:rPr>
        <w:t xml:space="preserve">Gerät </w:t>
      </w:r>
      <w:r w:rsidR="006845AD" w:rsidRPr="00FC08C8">
        <w:rPr>
          <w:sz w:val="22"/>
          <w:szCs w:val="22"/>
        </w:rPr>
        <w:t xml:space="preserve">wurde entwickelt, um in Kombination mit dem M18 FUEL Akku-Kanalinspektionssystem verwendet zu werden. Der Betrieb ist aber auch mit anderen marktüblichen Systemen möglich, da es alle </w:t>
      </w:r>
      <w:r w:rsidR="00F67A9F" w:rsidRPr="00FC08C8">
        <w:rPr>
          <w:sz w:val="22"/>
          <w:szCs w:val="22"/>
        </w:rPr>
        <w:t>benötigten</w:t>
      </w:r>
      <w:r w:rsidR="00B660E3" w:rsidRPr="00FC08C8">
        <w:rPr>
          <w:sz w:val="22"/>
          <w:szCs w:val="22"/>
        </w:rPr>
        <w:t xml:space="preserve"> </w:t>
      </w:r>
      <w:r w:rsidR="006845AD" w:rsidRPr="00FC08C8">
        <w:rPr>
          <w:sz w:val="22"/>
          <w:szCs w:val="22"/>
        </w:rPr>
        <w:t xml:space="preserve">Standardfrequenzen </w:t>
      </w:r>
      <w:r w:rsidR="00B660E3" w:rsidRPr="00FC08C8">
        <w:rPr>
          <w:sz w:val="22"/>
          <w:szCs w:val="22"/>
        </w:rPr>
        <w:t xml:space="preserve">für solche Aufgaben </w:t>
      </w:r>
      <w:r w:rsidR="006845AD" w:rsidRPr="00FC08C8">
        <w:rPr>
          <w:sz w:val="22"/>
          <w:szCs w:val="22"/>
        </w:rPr>
        <w:t>unterstützt.</w:t>
      </w:r>
    </w:p>
    <w:p w14:paraId="30B57038" w14:textId="3B9ECFC3" w:rsidR="00E6755A" w:rsidRPr="00FC08C8" w:rsidRDefault="00E6755A" w:rsidP="00D065C4">
      <w:pPr>
        <w:spacing w:line="360" w:lineRule="auto"/>
        <w:rPr>
          <w:sz w:val="22"/>
          <w:szCs w:val="22"/>
        </w:rPr>
      </w:pPr>
    </w:p>
    <w:p w14:paraId="101D8E58" w14:textId="77777777" w:rsidR="00B22C55" w:rsidRPr="00FC08C8" w:rsidRDefault="00E6755A" w:rsidP="00D065C4">
      <w:pPr>
        <w:spacing w:line="360" w:lineRule="auto"/>
        <w:rPr>
          <w:sz w:val="22"/>
          <w:szCs w:val="22"/>
        </w:rPr>
      </w:pPr>
      <w:r w:rsidRPr="00FC08C8">
        <w:rPr>
          <w:sz w:val="22"/>
          <w:szCs w:val="22"/>
        </w:rPr>
        <w:t xml:space="preserve">Die Bedienung </w:t>
      </w:r>
      <w:r w:rsidR="001E3B61" w:rsidRPr="00FC08C8">
        <w:rPr>
          <w:sz w:val="22"/>
          <w:szCs w:val="22"/>
        </w:rPr>
        <w:t xml:space="preserve">des M12 PL </w:t>
      </w:r>
      <w:r w:rsidRPr="00FC08C8">
        <w:rPr>
          <w:sz w:val="22"/>
          <w:szCs w:val="22"/>
        </w:rPr>
        <w:t>ist denkbar einfach – einschalten</w:t>
      </w:r>
      <w:r w:rsidR="001E3B61" w:rsidRPr="00FC08C8">
        <w:rPr>
          <w:sz w:val="22"/>
          <w:szCs w:val="22"/>
        </w:rPr>
        <w:t xml:space="preserve"> und die</w:t>
      </w:r>
      <w:r w:rsidRPr="00FC08C8">
        <w:rPr>
          <w:sz w:val="22"/>
          <w:szCs w:val="22"/>
        </w:rPr>
        <w:t xml:space="preserve"> Frequenz </w:t>
      </w:r>
      <w:r w:rsidR="00194F06" w:rsidRPr="00FC08C8">
        <w:rPr>
          <w:sz w:val="22"/>
          <w:szCs w:val="22"/>
        </w:rPr>
        <w:t xml:space="preserve">im Menü auf den gewünschten Modus </w:t>
      </w:r>
      <w:r w:rsidRPr="00FC08C8">
        <w:rPr>
          <w:sz w:val="22"/>
          <w:szCs w:val="22"/>
        </w:rPr>
        <w:t xml:space="preserve">abstimmen. </w:t>
      </w:r>
      <w:r w:rsidR="000E1FEB" w:rsidRPr="00FC08C8">
        <w:rPr>
          <w:sz w:val="22"/>
          <w:szCs w:val="22"/>
        </w:rPr>
        <w:t xml:space="preserve">Das Gerät führt den Anwender dann direkt zur Sonde, indem er einfach dem Pfeil auf dem Display folgt. </w:t>
      </w:r>
      <w:r w:rsidR="00194F06" w:rsidRPr="00FC08C8">
        <w:rPr>
          <w:sz w:val="22"/>
          <w:szCs w:val="22"/>
        </w:rPr>
        <w:t xml:space="preserve">Zusätzlich gibt es ein akustisches Signal, das bei Bedarf zu- und abgeschaltet werden kann. </w:t>
      </w:r>
      <w:r w:rsidR="000E1FEB" w:rsidRPr="00FC08C8">
        <w:rPr>
          <w:sz w:val="22"/>
          <w:szCs w:val="22"/>
        </w:rPr>
        <w:t xml:space="preserve">Die Tiefengenauigkeit beträgt </w:t>
      </w:r>
      <w:r w:rsidR="00B22C55" w:rsidRPr="00FC08C8">
        <w:rPr>
          <w:sz w:val="22"/>
          <w:szCs w:val="22"/>
        </w:rPr>
        <w:t>drei</w:t>
      </w:r>
      <w:r w:rsidR="000E1FEB" w:rsidRPr="00FC08C8">
        <w:rPr>
          <w:sz w:val="22"/>
          <w:szCs w:val="22"/>
        </w:rPr>
        <w:t xml:space="preserve"> Prozent bei einer Tiefe von bis zu drei Metern.</w:t>
      </w:r>
    </w:p>
    <w:p w14:paraId="39A8D4E7" w14:textId="77777777" w:rsidR="00B22C55" w:rsidRPr="00FC08C8" w:rsidRDefault="00B22C55" w:rsidP="00D065C4">
      <w:pPr>
        <w:spacing w:line="360" w:lineRule="auto"/>
        <w:rPr>
          <w:sz w:val="22"/>
          <w:szCs w:val="22"/>
        </w:rPr>
      </w:pPr>
    </w:p>
    <w:p w14:paraId="56954740" w14:textId="58EA9026" w:rsidR="00E6755A" w:rsidRPr="00FC08C8" w:rsidRDefault="00F67A9F" w:rsidP="00D065C4">
      <w:pPr>
        <w:spacing w:line="360" w:lineRule="auto"/>
        <w:rPr>
          <w:sz w:val="22"/>
          <w:szCs w:val="22"/>
        </w:rPr>
      </w:pPr>
      <w:r w:rsidRPr="00FC08C8">
        <w:rPr>
          <w:sz w:val="22"/>
          <w:szCs w:val="22"/>
        </w:rPr>
        <w:t xml:space="preserve">Ortungssonden werden mit 512 Hz, 640 Hz und 33 kHz lokalisiert. Für die Leitungssuche </w:t>
      </w:r>
      <w:r w:rsidR="004A62DD" w:rsidRPr="00FC08C8">
        <w:rPr>
          <w:sz w:val="22"/>
          <w:szCs w:val="22"/>
        </w:rPr>
        <w:t>können</w:t>
      </w:r>
      <w:r w:rsidRPr="00FC08C8">
        <w:rPr>
          <w:sz w:val="22"/>
          <w:szCs w:val="22"/>
        </w:rPr>
        <w:t xml:space="preserve"> die Frequenzen 33 kHz sowie 83 Hz </w:t>
      </w:r>
      <w:r w:rsidR="004A62DD" w:rsidRPr="00FC08C8">
        <w:rPr>
          <w:sz w:val="22"/>
          <w:szCs w:val="22"/>
        </w:rPr>
        <w:t>genutzt werden</w:t>
      </w:r>
      <w:r w:rsidRPr="00FC08C8">
        <w:rPr>
          <w:sz w:val="22"/>
          <w:szCs w:val="22"/>
        </w:rPr>
        <w:t>.</w:t>
      </w:r>
      <w:r w:rsidR="004A62DD" w:rsidRPr="00FC08C8">
        <w:rPr>
          <w:sz w:val="22"/>
          <w:szCs w:val="22"/>
        </w:rPr>
        <w:t xml:space="preserve"> Für das Auffinden von Stromleitungen im Boden stehen die Frequenzen 50 Hz und 60 Hz zur Verfügung. Telekommunikationsleitungen lassen sich mit einem Frequenzbereich von 10 kHz bis 22,7 kHz lokalisieren</w:t>
      </w:r>
      <w:r w:rsidR="00194F06" w:rsidRPr="00FC08C8">
        <w:rPr>
          <w:sz w:val="22"/>
          <w:szCs w:val="22"/>
        </w:rPr>
        <w:t>.</w:t>
      </w:r>
    </w:p>
    <w:p w14:paraId="3BA6F921" w14:textId="3AC21246" w:rsidR="006845AD" w:rsidRPr="00FC08C8" w:rsidRDefault="006845AD" w:rsidP="00D065C4">
      <w:pPr>
        <w:spacing w:line="360" w:lineRule="auto"/>
        <w:rPr>
          <w:sz w:val="22"/>
          <w:szCs w:val="22"/>
        </w:rPr>
      </w:pPr>
    </w:p>
    <w:p w14:paraId="7EA8AFC0" w14:textId="2AA30AD6" w:rsidR="00E6755A" w:rsidRPr="00FC08C8" w:rsidRDefault="00E6755A" w:rsidP="00D065C4">
      <w:pPr>
        <w:spacing w:line="360" w:lineRule="auto"/>
        <w:rPr>
          <w:sz w:val="22"/>
          <w:szCs w:val="22"/>
        </w:rPr>
      </w:pPr>
      <w:r w:rsidRPr="00FC08C8">
        <w:rPr>
          <w:sz w:val="22"/>
          <w:szCs w:val="22"/>
        </w:rPr>
        <w:lastRenderedPageBreak/>
        <w:t xml:space="preserve">Der 4,3-Zoll-LCD-Farbbildschirm zeigt ein klares und helles Bild, beleuchtete Tasten erleichtern die Arbeit in dunklen Arbeitsumgebungen. </w:t>
      </w:r>
      <w:r w:rsidR="001E3B61" w:rsidRPr="00FC08C8">
        <w:rPr>
          <w:sz w:val="22"/>
          <w:szCs w:val="22"/>
        </w:rPr>
        <w:t xml:space="preserve">Um auch den </w:t>
      </w:r>
      <w:r w:rsidR="00D4748F" w:rsidRPr="00FC08C8">
        <w:rPr>
          <w:sz w:val="22"/>
          <w:szCs w:val="22"/>
        </w:rPr>
        <w:t>unwirtlichen</w:t>
      </w:r>
      <w:r w:rsidR="001E3B61" w:rsidRPr="00FC08C8">
        <w:rPr>
          <w:sz w:val="22"/>
          <w:szCs w:val="22"/>
        </w:rPr>
        <w:t xml:space="preserve"> Bedingungen auf Außeneinsätzen standhalten zu können, ist das Gerät nach Schutzklasse IP65 zertifiziert. Das bedeutet, es ist gegen das Eindringen von Staub geschützt und kann auch bei Schnee und Regen im Freien verwendet werden. Künftige Softwareupdates können über das mitgelieferte USB-Kabel auf das Gerät übertragen werden.</w:t>
      </w:r>
    </w:p>
    <w:p w14:paraId="46CF1C54" w14:textId="127E9EFB" w:rsidR="00B70507" w:rsidRPr="00FC08C8" w:rsidRDefault="00B70507" w:rsidP="00D065C4">
      <w:pPr>
        <w:spacing w:line="360" w:lineRule="auto"/>
        <w:rPr>
          <w:sz w:val="22"/>
          <w:szCs w:val="22"/>
        </w:rPr>
      </w:pPr>
    </w:p>
    <w:p w14:paraId="2523FDC8" w14:textId="3306F4CF" w:rsidR="00B70507" w:rsidRPr="00FC08C8" w:rsidRDefault="00B70507" w:rsidP="00D065C4">
      <w:pPr>
        <w:spacing w:line="360" w:lineRule="auto"/>
        <w:rPr>
          <w:sz w:val="22"/>
          <w:szCs w:val="22"/>
        </w:rPr>
      </w:pPr>
      <w:r w:rsidRPr="00FC08C8">
        <w:rPr>
          <w:sz w:val="22"/>
          <w:szCs w:val="22"/>
        </w:rPr>
        <w:t xml:space="preserve">Die Integration in die </w:t>
      </w:r>
      <w:proofErr w:type="spellStart"/>
      <w:r w:rsidRPr="00FC08C8">
        <w:rPr>
          <w:sz w:val="22"/>
          <w:szCs w:val="22"/>
        </w:rPr>
        <w:t>One</w:t>
      </w:r>
      <w:proofErr w:type="spellEnd"/>
      <w:r w:rsidRPr="00FC08C8">
        <w:rPr>
          <w:sz w:val="22"/>
          <w:szCs w:val="22"/>
        </w:rPr>
        <w:t>-Key-App ermöglicht den Zugang zu einer cloudbasierten Inventarlösung. Dazu gehören auch Funktionen wie Tool-Tracking und Tool-Security. Damit kann die letzte bekannte Position des Werkzeuges angezeigt werden. Wurde ein Gerät verloren oder am Einsatzort vergessen, lässt es sich leicht zurückverfolgen und wiederfinden.</w:t>
      </w:r>
    </w:p>
    <w:p w14:paraId="38EA1E45" w14:textId="77777777" w:rsidR="00E6755A" w:rsidRPr="00FC08C8" w:rsidRDefault="00E6755A" w:rsidP="00D065C4">
      <w:pPr>
        <w:spacing w:line="360" w:lineRule="auto"/>
        <w:rPr>
          <w:sz w:val="22"/>
          <w:szCs w:val="22"/>
        </w:rPr>
      </w:pPr>
    </w:p>
    <w:p w14:paraId="2F7145F2" w14:textId="4E23B69A" w:rsidR="006845AD" w:rsidRDefault="00E16393" w:rsidP="00D065C4">
      <w:pPr>
        <w:spacing w:line="360" w:lineRule="auto"/>
        <w:rPr>
          <w:sz w:val="22"/>
          <w:szCs w:val="22"/>
        </w:rPr>
      </w:pPr>
      <w:r w:rsidRPr="00FC08C8">
        <w:rPr>
          <w:sz w:val="22"/>
          <w:szCs w:val="22"/>
        </w:rPr>
        <w:t>Das Gerät ist Teil des M12-Akkusystems von Milwaukee und damit eines der wenigen wiederaufladbaren Ortungsgeräte</w:t>
      </w:r>
      <w:r w:rsidR="00D4748F" w:rsidRPr="00FC08C8">
        <w:rPr>
          <w:sz w:val="22"/>
          <w:szCs w:val="22"/>
        </w:rPr>
        <w:t xml:space="preserve"> mit Lithium-Ionen-Akkus</w:t>
      </w:r>
      <w:r w:rsidRPr="00FC08C8">
        <w:rPr>
          <w:sz w:val="22"/>
          <w:szCs w:val="22"/>
        </w:rPr>
        <w:t>.</w:t>
      </w:r>
      <w:r w:rsidR="00091B89" w:rsidRPr="00FC08C8">
        <w:rPr>
          <w:sz w:val="22"/>
          <w:szCs w:val="22"/>
        </w:rPr>
        <w:t xml:space="preserve"> </w:t>
      </w:r>
      <w:r w:rsidR="00B70507" w:rsidRPr="00FC08C8">
        <w:rPr>
          <w:sz w:val="22"/>
          <w:szCs w:val="22"/>
        </w:rPr>
        <w:t xml:space="preserve">Bereits ein </w:t>
      </w:r>
      <w:r w:rsidR="00091B89" w:rsidRPr="00FC08C8">
        <w:rPr>
          <w:sz w:val="22"/>
          <w:szCs w:val="22"/>
        </w:rPr>
        <w:t xml:space="preserve">2,0 Ah-Akku </w:t>
      </w:r>
      <w:r w:rsidR="00B70507" w:rsidRPr="00FC08C8">
        <w:rPr>
          <w:sz w:val="22"/>
          <w:szCs w:val="22"/>
        </w:rPr>
        <w:t xml:space="preserve">ermöglicht eine </w:t>
      </w:r>
      <w:r w:rsidR="00091B89" w:rsidRPr="00FC08C8">
        <w:rPr>
          <w:sz w:val="22"/>
          <w:szCs w:val="22"/>
        </w:rPr>
        <w:t xml:space="preserve">Einsatzdauer des Ortungsgerätes </w:t>
      </w:r>
      <w:r w:rsidR="00B70507" w:rsidRPr="00FC08C8">
        <w:rPr>
          <w:sz w:val="22"/>
          <w:szCs w:val="22"/>
        </w:rPr>
        <w:t xml:space="preserve">von </w:t>
      </w:r>
      <w:r w:rsidR="00091B89" w:rsidRPr="00FC08C8">
        <w:rPr>
          <w:sz w:val="22"/>
          <w:szCs w:val="22"/>
        </w:rPr>
        <w:t>rund 13 Stunden – genug Zeit, um alle notwendigen Arbeiten zu erle</w:t>
      </w:r>
      <w:r w:rsidR="00091B89">
        <w:rPr>
          <w:sz w:val="22"/>
          <w:szCs w:val="22"/>
        </w:rPr>
        <w:t xml:space="preserve">digen. </w:t>
      </w:r>
      <w:r w:rsidR="00B70507">
        <w:rPr>
          <w:sz w:val="22"/>
          <w:szCs w:val="22"/>
        </w:rPr>
        <w:t xml:space="preserve">Das Gerät ist </w:t>
      </w:r>
      <w:r w:rsidR="00B70507" w:rsidRPr="00111CCB">
        <w:rPr>
          <w:sz w:val="22"/>
          <w:szCs w:val="22"/>
        </w:rPr>
        <w:t>vollständig systemkompatibel mit dem M1</w:t>
      </w:r>
      <w:r w:rsidR="00B70507">
        <w:rPr>
          <w:sz w:val="22"/>
          <w:szCs w:val="22"/>
        </w:rPr>
        <w:t>2</w:t>
      </w:r>
      <w:r w:rsidR="00B70507" w:rsidRPr="00111CCB">
        <w:rPr>
          <w:sz w:val="22"/>
          <w:szCs w:val="22"/>
        </w:rPr>
        <w:t>-Akkuprogramm von Milwaukee</w:t>
      </w:r>
      <w:r w:rsidR="00B70507">
        <w:rPr>
          <w:sz w:val="22"/>
          <w:szCs w:val="22"/>
        </w:rPr>
        <w:t>. Der mitgelieferte Akku passt damit auch in über 90 weiteren Werkzeugen des Herstellers.</w:t>
      </w:r>
    </w:p>
    <w:p w14:paraId="4B211659" w14:textId="77777777" w:rsidR="00EC5894" w:rsidRDefault="00EC5894" w:rsidP="00D065C4">
      <w:pPr>
        <w:spacing w:line="360" w:lineRule="auto"/>
        <w:rPr>
          <w:sz w:val="22"/>
          <w:szCs w:val="22"/>
        </w:rPr>
      </w:pPr>
    </w:p>
    <w:p w14:paraId="3D3217D8" w14:textId="77777777" w:rsidR="008362C1" w:rsidRDefault="008362C1" w:rsidP="00D065C4">
      <w:pPr>
        <w:spacing w:line="360" w:lineRule="auto"/>
        <w:rPr>
          <w:sz w:val="22"/>
          <w:szCs w:val="22"/>
        </w:rPr>
      </w:pPr>
    </w:p>
    <w:p w14:paraId="45C9830C" w14:textId="77777777" w:rsidR="008362C1" w:rsidRDefault="008362C1" w:rsidP="008362C1">
      <w:pPr>
        <w:spacing w:line="360" w:lineRule="auto"/>
        <w:rPr>
          <w:sz w:val="22"/>
          <w:szCs w:val="22"/>
        </w:rPr>
      </w:pPr>
      <w:r>
        <w:rPr>
          <w:sz w:val="22"/>
          <w:szCs w:val="22"/>
        </w:rPr>
        <w:t>Weitere Informationen: www.milwaukeetool.de</w:t>
      </w:r>
    </w:p>
    <w:p w14:paraId="5EB54B6F" w14:textId="4F633D75" w:rsidR="008362C1" w:rsidRDefault="008362C1" w:rsidP="008362C1">
      <w:pPr>
        <w:spacing w:line="360" w:lineRule="auto"/>
        <w:rPr>
          <w:sz w:val="22"/>
          <w:szCs w:val="22"/>
        </w:rPr>
      </w:pPr>
    </w:p>
    <w:p w14:paraId="2D398546" w14:textId="77777777" w:rsidR="00EC5894" w:rsidRDefault="00EC5894" w:rsidP="008362C1">
      <w:pPr>
        <w:spacing w:line="360" w:lineRule="auto"/>
        <w:rPr>
          <w:sz w:val="22"/>
          <w:szCs w:val="22"/>
        </w:rPr>
      </w:pPr>
    </w:p>
    <w:p w14:paraId="6C1BC6A0" w14:textId="0B82D34F" w:rsidR="008362C1" w:rsidRDefault="00205206" w:rsidP="008362C1">
      <w:pPr>
        <w:spacing w:line="360" w:lineRule="auto"/>
        <w:rPr>
          <w:sz w:val="22"/>
          <w:szCs w:val="22"/>
        </w:rPr>
      </w:pPr>
      <w:r>
        <w:rPr>
          <w:sz w:val="22"/>
          <w:szCs w:val="22"/>
        </w:rPr>
        <w:t>Lieferumfang</w:t>
      </w:r>
      <w:r w:rsidR="00D016A0">
        <w:rPr>
          <w:sz w:val="22"/>
          <w:szCs w:val="22"/>
        </w:rPr>
        <w:t xml:space="preserve"> M12 PL-201C</w:t>
      </w:r>
      <w:r>
        <w:rPr>
          <w:sz w:val="22"/>
          <w:szCs w:val="22"/>
        </w:rPr>
        <w:t>: 1 x Akku M12B2, 1 x Ladegerät C12C, Transportkoffer, USB-Anschlusskabel</w:t>
      </w:r>
    </w:p>
    <w:p w14:paraId="6E18979C" w14:textId="5DE1C19F" w:rsidR="00EC5894" w:rsidRDefault="00EC5894">
      <w:pPr>
        <w:rPr>
          <w:sz w:val="22"/>
          <w:szCs w:val="22"/>
        </w:rPr>
      </w:pPr>
      <w:r>
        <w:rPr>
          <w:sz w:val="22"/>
          <w:szCs w:val="22"/>
        </w:rPr>
        <w:br w:type="page"/>
      </w:r>
    </w:p>
    <w:p w14:paraId="498B4663" w14:textId="2C20ACB7" w:rsidR="00D016A0" w:rsidRDefault="00D016A0" w:rsidP="008362C1">
      <w:pPr>
        <w:spacing w:line="360" w:lineRule="auto"/>
        <w:rPr>
          <w:sz w:val="22"/>
          <w:szCs w:val="22"/>
        </w:rPr>
      </w:pPr>
      <w:r>
        <w:rPr>
          <w:sz w:val="22"/>
          <w:szCs w:val="22"/>
        </w:rPr>
        <w:lastRenderedPageBreak/>
        <w:t>Technische Daten:</w:t>
      </w:r>
    </w:p>
    <w:p w14:paraId="7C8EB5E1" w14:textId="09E46AEF" w:rsidR="00D016A0" w:rsidRDefault="00D016A0" w:rsidP="008362C1">
      <w:pPr>
        <w:spacing w:line="360" w:lineRule="auto"/>
        <w:rPr>
          <w:sz w:val="22"/>
          <w:szCs w:val="22"/>
        </w:rPr>
      </w:pPr>
    </w:p>
    <w:tbl>
      <w:tblPr>
        <w:tblStyle w:val="Tabellenraster"/>
        <w:tblW w:w="0" w:type="auto"/>
        <w:tblLook w:val="04A0" w:firstRow="1" w:lastRow="0" w:firstColumn="1" w:lastColumn="0" w:noHBand="0" w:noVBand="1"/>
      </w:tblPr>
      <w:tblGrid>
        <w:gridCol w:w="3539"/>
        <w:gridCol w:w="3085"/>
      </w:tblGrid>
      <w:tr w:rsidR="00D016A0" w14:paraId="57BCABAD" w14:textId="77777777" w:rsidTr="00D016A0">
        <w:tc>
          <w:tcPr>
            <w:tcW w:w="3539" w:type="dxa"/>
          </w:tcPr>
          <w:p w14:paraId="41262B8A" w14:textId="77777777" w:rsidR="00D016A0" w:rsidRDefault="00D016A0" w:rsidP="008362C1">
            <w:pPr>
              <w:spacing w:line="360" w:lineRule="auto"/>
              <w:rPr>
                <w:sz w:val="22"/>
                <w:szCs w:val="22"/>
              </w:rPr>
            </w:pPr>
          </w:p>
        </w:tc>
        <w:tc>
          <w:tcPr>
            <w:tcW w:w="3085" w:type="dxa"/>
          </w:tcPr>
          <w:p w14:paraId="70611702" w14:textId="62F6522D" w:rsidR="00D016A0" w:rsidRPr="00D016A0" w:rsidRDefault="00D016A0" w:rsidP="00D016A0">
            <w:pPr>
              <w:spacing w:line="360" w:lineRule="auto"/>
              <w:jc w:val="right"/>
              <w:rPr>
                <w:b/>
                <w:bCs/>
                <w:sz w:val="22"/>
                <w:szCs w:val="22"/>
              </w:rPr>
            </w:pPr>
            <w:r w:rsidRPr="00D016A0">
              <w:rPr>
                <w:b/>
                <w:bCs/>
                <w:sz w:val="22"/>
                <w:szCs w:val="22"/>
              </w:rPr>
              <w:t>M12 PL-201C</w:t>
            </w:r>
          </w:p>
        </w:tc>
      </w:tr>
      <w:tr w:rsidR="00D016A0" w14:paraId="14668748" w14:textId="77777777" w:rsidTr="00D016A0">
        <w:tc>
          <w:tcPr>
            <w:tcW w:w="3539" w:type="dxa"/>
          </w:tcPr>
          <w:p w14:paraId="7C12E0BD" w14:textId="5077BAD5" w:rsidR="00D016A0" w:rsidRDefault="00D016A0" w:rsidP="008362C1">
            <w:pPr>
              <w:spacing w:line="360" w:lineRule="auto"/>
              <w:rPr>
                <w:sz w:val="22"/>
                <w:szCs w:val="22"/>
              </w:rPr>
            </w:pPr>
            <w:r>
              <w:rPr>
                <w:sz w:val="22"/>
                <w:szCs w:val="22"/>
              </w:rPr>
              <w:t>Akku</w:t>
            </w:r>
          </w:p>
        </w:tc>
        <w:tc>
          <w:tcPr>
            <w:tcW w:w="3085" w:type="dxa"/>
          </w:tcPr>
          <w:p w14:paraId="7B44AB24" w14:textId="230CA7A0" w:rsidR="00D016A0" w:rsidRDefault="00D016A0" w:rsidP="00D016A0">
            <w:pPr>
              <w:spacing w:line="360" w:lineRule="auto"/>
              <w:jc w:val="right"/>
              <w:rPr>
                <w:sz w:val="22"/>
                <w:szCs w:val="22"/>
              </w:rPr>
            </w:pPr>
            <w:r>
              <w:rPr>
                <w:sz w:val="22"/>
                <w:szCs w:val="22"/>
              </w:rPr>
              <w:t>12 V/ 2,0 Ah</w:t>
            </w:r>
          </w:p>
        </w:tc>
      </w:tr>
      <w:tr w:rsidR="00D016A0" w14:paraId="2D110302" w14:textId="77777777" w:rsidTr="00D016A0">
        <w:tc>
          <w:tcPr>
            <w:tcW w:w="3539" w:type="dxa"/>
          </w:tcPr>
          <w:p w14:paraId="3C608ABB" w14:textId="151ADF01" w:rsidR="00D016A0" w:rsidRDefault="00D016A0" w:rsidP="008362C1">
            <w:pPr>
              <w:spacing w:line="360" w:lineRule="auto"/>
              <w:rPr>
                <w:sz w:val="22"/>
                <w:szCs w:val="22"/>
              </w:rPr>
            </w:pPr>
            <w:r w:rsidRPr="00D016A0">
              <w:rPr>
                <w:sz w:val="22"/>
                <w:szCs w:val="22"/>
              </w:rPr>
              <w:t>Displaygröße</w:t>
            </w:r>
          </w:p>
        </w:tc>
        <w:tc>
          <w:tcPr>
            <w:tcW w:w="3085" w:type="dxa"/>
          </w:tcPr>
          <w:p w14:paraId="5EB6FCE7" w14:textId="26FBA7C2" w:rsidR="00D016A0" w:rsidRDefault="00D016A0" w:rsidP="00D016A0">
            <w:pPr>
              <w:spacing w:line="360" w:lineRule="auto"/>
              <w:jc w:val="right"/>
              <w:rPr>
                <w:sz w:val="22"/>
                <w:szCs w:val="22"/>
              </w:rPr>
            </w:pPr>
            <w:r>
              <w:rPr>
                <w:sz w:val="22"/>
                <w:szCs w:val="22"/>
              </w:rPr>
              <w:t>4,3 Zoll</w:t>
            </w:r>
          </w:p>
        </w:tc>
      </w:tr>
      <w:tr w:rsidR="00D016A0" w14:paraId="125CBC5E" w14:textId="77777777" w:rsidTr="00D016A0">
        <w:tc>
          <w:tcPr>
            <w:tcW w:w="3539" w:type="dxa"/>
          </w:tcPr>
          <w:p w14:paraId="00AD3C72" w14:textId="7BCB0437" w:rsidR="00D016A0" w:rsidRDefault="00D016A0" w:rsidP="008362C1">
            <w:pPr>
              <w:spacing w:line="360" w:lineRule="auto"/>
              <w:rPr>
                <w:sz w:val="22"/>
                <w:szCs w:val="22"/>
              </w:rPr>
            </w:pPr>
            <w:r w:rsidRPr="00D016A0">
              <w:rPr>
                <w:sz w:val="22"/>
                <w:szCs w:val="22"/>
              </w:rPr>
              <w:t>Gewicht mit Akku</w:t>
            </w:r>
            <w:r>
              <w:rPr>
                <w:sz w:val="22"/>
                <w:szCs w:val="22"/>
              </w:rPr>
              <w:t xml:space="preserve"> (M12B2)</w:t>
            </w:r>
          </w:p>
        </w:tc>
        <w:tc>
          <w:tcPr>
            <w:tcW w:w="3085" w:type="dxa"/>
          </w:tcPr>
          <w:p w14:paraId="10F4974A" w14:textId="4C35EF3B" w:rsidR="00D016A0" w:rsidRDefault="00D016A0" w:rsidP="00D016A0">
            <w:pPr>
              <w:spacing w:line="360" w:lineRule="auto"/>
              <w:jc w:val="right"/>
              <w:rPr>
                <w:sz w:val="22"/>
                <w:szCs w:val="22"/>
              </w:rPr>
            </w:pPr>
            <w:r>
              <w:rPr>
                <w:sz w:val="22"/>
                <w:szCs w:val="22"/>
              </w:rPr>
              <w:t>2,6 kg</w:t>
            </w:r>
          </w:p>
        </w:tc>
      </w:tr>
      <w:tr w:rsidR="00D016A0" w14:paraId="41BD02DD" w14:textId="77777777" w:rsidTr="00D016A0">
        <w:tc>
          <w:tcPr>
            <w:tcW w:w="3539" w:type="dxa"/>
          </w:tcPr>
          <w:p w14:paraId="0AB30FE5" w14:textId="7A4B9A72" w:rsidR="00D016A0" w:rsidRDefault="00D016A0" w:rsidP="008362C1">
            <w:pPr>
              <w:spacing w:line="360" w:lineRule="auto"/>
              <w:rPr>
                <w:sz w:val="22"/>
                <w:szCs w:val="22"/>
              </w:rPr>
            </w:pPr>
            <w:r w:rsidRPr="00D016A0">
              <w:rPr>
                <w:sz w:val="22"/>
                <w:szCs w:val="22"/>
              </w:rPr>
              <w:t>IP-Schutzklasse</w:t>
            </w:r>
          </w:p>
        </w:tc>
        <w:tc>
          <w:tcPr>
            <w:tcW w:w="3085" w:type="dxa"/>
          </w:tcPr>
          <w:p w14:paraId="127586B2" w14:textId="70B79DC5" w:rsidR="00D016A0" w:rsidRDefault="00D016A0" w:rsidP="00D016A0">
            <w:pPr>
              <w:spacing w:line="360" w:lineRule="auto"/>
              <w:jc w:val="right"/>
              <w:rPr>
                <w:sz w:val="22"/>
                <w:szCs w:val="22"/>
              </w:rPr>
            </w:pPr>
            <w:r>
              <w:rPr>
                <w:sz w:val="22"/>
                <w:szCs w:val="22"/>
              </w:rPr>
              <w:t>65</w:t>
            </w:r>
          </w:p>
        </w:tc>
      </w:tr>
      <w:tr w:rsidR="00D016A0" w14:paraId="3B2BB094" w14:textId="77777777" w:rsidTr="00D016A0">
        <w:tc>
          <w:tcPr>
            <w:tcW w:w="3539" w:type="dxa"/>
          </w:tcPr>
          <w:p w14:paraId="67A83FEB" w14:textId="709B987A" w:rsidR="00D016A0" w:rsidRPr="00D016A0" w:rsidRDefault="00D016A0" w:rsidP="008362C1">
            <w:pPr>
              <w:spacing w:line="360" w:lineRule="auto"/>
              <w:rPr>
                <w:sz w:val="22"/>
                <w:szCs w:val="22"/>
              </w:rPr>
            </w:pPr>
            <w:r>
              <w:rPr>
                <w:sz w:val="22"/>
                <w:szCs w:val="22"/>
              </w:rPr>
              <w:t>Betriebs-Modi und Frequenzen:</w:t>
            </w:r>
          </w:p>
        </w:tc>
        <w:tc>
          <w:tcPr>
            <w:tcW w:w="3085" w:type="dxa"/>
          </w:tcPr>
          <w:p w14:paraId="3CA904D8" w14:textId="77777777" w:rsidR="00D016A0" w:rsidRDefault="00D016A0" w:rsidP="00D016A0">
            <w:pPr>
              <w:spacing w:line="360" w:lineRule="auto"/>
              <w:jc w:val="right"/>
              <w:rPr>
                <w:sz w:val="22"/>
                <w:szCs w:val="22"/>
              </w:rPr>
            </w:pPr>
          </w:p>
        </w:tc>
      </w:tr>
      <w:tr w:rsidR="00D016A0" w14:paraId="79380BD9" w14:textId="77777777" w:rsidTr="00D016A0">
        <w:tc>
          <w:tcPr>
            <w:tcW w:w="3539" w:type="dxa"/>
          </w:tcPr>
          <w:p w14:paraId="0B23B038" w14:textId="411B4A7F" w:rsidR="00D016A0" w:rsidRDefault="00D4748F" w:rsidP="008362C1">
            <w:pPr>
              <w:spacing w:line="360" w:lineRule="auto"/>
              <w:rPr>
                <w:sz w:val="22"/>
                <w:szCs w:val="22"/>
              </w:rPr>
            </w:pPr>
            <w:r>
              <w:rPr>
                <w:sz w:val="22"/>
                <w:szCs w:val="22"/>
              </w:rPr>
              <w:t>V</w:t>
            </w:r>
            <w:r w:rsidR="00D016A0">
              <w:rPr>
                <w:sz w:val="22"/>
                <w:szCs w:val="22"/>
              </w:rPr>
              <w:t>erfolgung</w:t>
            </w:r>
            <w:r>
              <w:rPr>
                <w:sz w:val="22"/>
                <w:szCs w:val="22"/>
              </w:rPr>
              <w:t xml:space="preserve"> von Sonden</w:t>
            </w:r>
          </w:p>
        </w:tc>
        <w:tc>
          <w:tcPr>
            <w:tcW w:w="3085" w:type="dxa"/>
          </w:tcPr>
          <w:p w14:paraId="732BFA8E" w14:textId="6F983285" w:rsidR="00D016A0" w:rsidRDefault="00D016A0" w:rsidP="00D016A0">
            <w:pPr>
              <w:spacing w:line="360" w:lineRule="auto"/>
              <w:jc w:val="right"/>
              <w:rPr>
                <w:sz w:val="22"/>
                <w:szCs w:val="22"/>
              </w:rPr>
            </w:pPr>
            <w:r w:rsidRPr="00D016A0">
              <w:rPr>
                <w:sz w:val="22"/>
                <w:szCs w:val="22"/>
              </w:rPr>
              <w:t>512 Hz, 640 Hz und 33 kHz</w:t>
            </w:r>
          </w:p>
        </w:tc>
      </w:tr>
      <w:tr w:rsidR="00D016A0" w14:paraId="4AC090AB" w14:textId="77777777" w:rsidTr="00D016A0">
        <w:tc>
          <w:tcPr>
            <w:tcW w:w="3539" w:type="dxa"/>
          </w:tcPr>
          <w:p w14:paraId="762B842E" w14:textId="747BCD80" w:rsidR="00D016A0" w:rsidRDefault="00D4748F" w:rsidP="008362C1">
            <w:pPr>
              <w:spacing w:line="360" w:lineRule="auto"/>
              <w:rPr>
                <w:sz w:val="22"/>
                <w:szCs w:val="22"/>
              </w:rPr>
            </w:pPr>
            <w:r>
              <w:rPr>
                <w:sz w:val="22"/>
                <w:szCs w:val="22"/>
              </w:rPr>
              <w:t>Kabelverfolgung</w:t>
            </w:r>
          </w:p>
        </w:tc>
        <w:tc>
          <w:tcPr>
            <w:tcW w:w="3085" w:type="dxa"/>
          </w:tcPr>
          <w:p w14:paraId="7E7ADEC1" w14:textId="49B0443B" w:rsidR="00D016A0" w:rsidRDefault="00D4748F" w:rsidP="00D016A0">
            <w:pPr>
              <w:spacing w:line="360" w:lineRule="auto"/>
              <w:jc w:val="right"/>
              <w:rPr>
                <w:sz w:val="22"/>
                <w:szCs w:val="22"/>
              </w:rPr>
            </w:pPr>
            <w:r w:rsidRPr="00D4748F">
              <w:rPr>
                <w:sz w:val="22"/>
                <w:szCs w:val="22"/>
              </w:rPr>
              <w:t>33</w:t>
            </w:r>
            <w:r>
              <w:rPr>
                <w:sz w:val="22"/>
                <w:szCs w:val="22"/>
              </w:rPr>
              <w:t xml:space="preserve"> kHz und </w:t>
            </w:r>
            <w:r w:rsidRPr="00D4748F">
              <w:rPr>
                <w:sz w:val="22"/>
                <w:szCs w:val="22"/>
              </w:rPr>
              <w:t>83</w:t>
            </w:r>
            <w:r>
              <w:rPr>
                <w:sz w:val="22"/>
                <w:szCs w:val="22"/>
              </w:rPr>
              <w:t xml:space="preserve"> </w:t>
            </w:r>
            <w:r w:rsidRPr="00D4748F">
              <w:rPr>
                <w:sz w:val="22"/>
                <w:szCs w:val="22"/>
              </w:rPr>
              <w:t>kHz</w:t>
            </w:r>
          </w:p>
        </w:tc>
      </w:tr>
      <w:tr w:rsidR="00D016A0" w14:paraId="48B9E49D" w14:textId="77777777" w:rsidTr="00D016A0">
        <w:tc>
          <w:tcPr>
            <w:tcW w:w="3539" w:type="dxa"/>
          </w:tcPr>
          <w:p w14:paraId="587AC204" w14:textId="462C224B" w:rsidR="00D016A0" w:rsidRDefault="00D4748F" w:rsidP="008362C1">
            <w:pPr>
              <w:spacing w:line="360" w:lineRule="auto"/>
              <w:rPr>
                <w:sz w:val="22"/>
                <w:szCs w:val="22"/>
              </w:rPr>
            </w:pPr>
            <w:r>
              <w:rPr>
                <w:sz w:val="22"/>
                <w:szCs w:val="22"/>
              </w:rPr>
              <w:t xml:space="preserve">Auffinden von </w:t>
            </w:r>
            <w:r w:rsidRPr="00D4748F">
              <w:rPr>
                <w:sz w:val="22"/>
                <w:szCs w:val="22"/>
              </w:rPr>
              <w:t>Stromkabeln</w:t>
            </w:r>
          </w:p>
        </w:tc>
        <w:tc>
          <w:tcPr>
            <w:tcW w:w="3085" w:type="dxa"/>
          </w:tcPr>
          <w:p w14:paraId="787201BF" w14:textId="603215D8" w:rsidR="00D016A0" w:rsidRDefault="00D4748F" w:rsidP="00D016A0">
            <w:pPr>
              <w:spacing w:line="360" w:lineRule="auto"/>
              <w:jc w:val="right"/>
              <w:rPr>
                <w:sz w:val="22"/>
                <w:szCs w:val="22"/>
              </w:rPr>
            </w:pPr>
            <w:r w:rsidRPr="00D4748F">
              <w:rPr>
                <w:sz w:val="22"/>
                <w:szCs w:val="22"/>
              </w:rPr>
              <w:t xml:space="preserve">50 Hz für Deutschland </w:t>
            </w:r>
            <w:r>
              <w:rPr>
                <w:sz w:val="22"/>
                <w:szCs w:val="22"/>
              </w:rPr>
              <w:t xml:space="preserve">/ </w:t>
            </w:r>
            <w:r w:rsidRPr="00D4748F">
              <w:rPr>
                <w:sz w:val="22"/>
                <w:szCs w:val="22"/>
              </w:rPr>
              <w:t>60 Hz für Euro</w:t>
            </w:r>
            <w:r>
              <w:rPr>
                <w:sz w:val="22"/>
                <w:szCs w:val="22"/>
              </w:rPr>
              <w:t>pa</w:t>
            </w:r>
          </w:p>
        </w:tc>
      </w:tr>
      <w:tr w:rsidR="00D4748F" w14:paraId="31A70DAB" w14:textId="77777777" w:rsidTr="00D016A0">
        <w:tc>
          <w:tcPr>
            <w:tcW w:w="3539" w:type="dxa"/>
          </w:tcPr>
          <w:p w14:paraId="05F513E3" w14:textId="4955B428" w:rsidR="00D4748F" w:rsidRDefault="00D4748F" w:rsidP="008362C1">
            <w:pPr>
              <w:spacing w:line="360" w:lineRule="auto"/>
              <w:rPr>
                <w:sz w:val="22"/>
                <w:szCs w:val="22"/>
              </w:rPr>
            </w:pPr>
            <w:r>
              <w:rPr>
                <w:sz w:val="22"/>
                <w:szCs w:val="22"/>
              </w:rPr>
              <w:t>Lokalisieren</w:t>
            </w:r>
            <w:r w:rsidRPr="00D4748F">
              <w:rPr>
                <w:sz w:val="22"/>
                <w:szCs w:val="22"/>
              </w:rPr>
              <w:t xml:space="preserve"> von Tele</w:t>
            </w:r>
            <w:r>
              <w:rPr>
                <w:sz w:val="22"/>
                <w:szCs w:val="22"/>
              </w:rPr>
              <w:t>kommunikationsleitungen</w:t>
            </w:r>
          </w:p>
        </w:tc>
        <w:tc>
          <w:tcPr>
            <w:tcW w:w="3085" w:type="dxa"/>
          </w:tcPr>
          <w:p w14:paraId="641DD448" w14:textId="77777777" w:rsidR="00D4748F" w:rsidRDefault="00D4748F" w:rsidP="00D016A0">
            <w:pPr>
              <w:spacing w:line="360" w:lineRule="auto"/>
              <w:jc w:val="right"/>
              <w:rPr>
                <w:sz w:val="22"/>
                <w:szCs w:val="22"/>
              </w:rPr>
            </w:pPr>
          </w:p>
          <w:p w14:paraId="260890C8" w14:textId="5DB782B2" w:rsidR="00D4748F" w:rsidRPr="00D4748F" w:rsidRDefault="00D4748F" w:rsidP="00D016A0">
            <w:pPr>
              <w:spacing w:line="360" w:lineRule="auto"/>
              <w:jc w:val="right"/>
              <w:rPr>
                <w:sz w:val="22"/>
                <w:szCs w:val="22"/>
              </w:rPr>
            </w:pPr>
            <w:r w:rsidRPr="00D4748F">
              <w:rPr>
                <w:sz w:val="22"/>
                <w:szCs w:val="22"/>
              </w:rPr>
              <w:t>10</w:t>
            </w:r>
            <w:r>
              <w:rPr>
                <w:sz w:val="22"/>
                <w:szCs w:val="22"/>
              </w:rPr>
              <w:t xml:space="preserve"> </w:t>
            </w:r>
            <w:r w:rsidRPr="00D4748F">
              <w:rPr>
                <w:sz w:val="22"/>
                <w:szCs w:val="22"/>
              </w:rPr>
              <w:t xml:space="preserve">kHz </w:t>
            </w:r>
            <w:r>
              <w:rPr>
                <w:sz w:val="22"/>
                <w:szCs w:val="22"/>
              </w:rPr>
              <w:t>bis</w:t>
            </w:r>
            <w:r w:rsidRPr="00D4748F">
              <w:rPr>
                <w:sz w:val="22"/>
                <w:szCs w:val="22"/>
              </w:rPr>
              <w:t xml:space="preserve"> 22.7</w:t>
            </w:r>
            <w:r>
              <w:rPr>
                <w:sz w:val="22"/>
                <w:szCs w:val="22"/>
              </w:rPr>
              <w:t xml:space="preserve"> </w:t>
            </w:r>
            <w:r w:rsidRPr="00D4748F">
              <w:rPr>
                <w:sz w:val="22"/>
                <w:szCs w:val="22"/>
              </w:rPr>
              <w:t>kHz</w:t>
            </w:r>
          </w:p>
        </w:tc>
      </w:tr>
    </w:tbl>
    <w:p w14:paraId="1AE6FF69" w14:textId="77777777" w:rsidR="00D016A0" w:rsidRDefault="00D016A0" w:rsidP="008362C1">
      <w:pPr>
        <w:spacing w:line="360" w:lineRule="auto"/>
        <w:rPr>
          <w:sz w:val="22"/>
          <w:szCs w:val="22"/>
        </w:rPr>
      </w:pPr>
    </w:p>
    <w:p w14:paraId="1AA64938" w14:textId="77777777" w:rsidR="004A62DD" w:rsidRDefault="004A62DD" w:rsidP="008362C1">
      <w:pPr>
        <w:spacing w:line="360" w:lineRule="auto"/>
        <w:rPr>
          <w:sz w:val="22"/>
          <w:szCs w:val="22"/>
        </w:rPr>
      </w:pPr>
    </w:p>
    <w:p w14:paraId="009FD826" w14:textId="77777777" w:rsidR="008362C1" w:rsidRDefault="008362C1" w:rsidP="008362C1">
      <w:pPr>
        <w:spacing w:line="360" w:lineRule="auto"/>
        <w:rPr>
          <w:sz w:val="22"/>
          <w:szCs w:val="22"/>
        </w:rPr>
      </w:pPr>
    </w:p>
    <w:p w14:paraId="0F33CC33" w14:textId="77777777" w:rsidR="008362C1" w:rsidRDefault="008362C1" w:rsidP="008362C1">
      <w:pPr>
        <w:spacing w:line="360" w:lineRule="auto"/>
        <w:rPr>
          <w:sz w:val="22"/>
          <w:szCs w:val="22"/>
        </w:rPr>
      </w:pPr>
      <w:r>
        <w:rPr>
          <w:sz w:val="22"/>
          <w:szCs w:val="22"/>
        </w:rPr>
        <w:t>Fotos: Milwaukee</w:t>
      </w:r>
    </w:p>
    <w:p w14:paraId="512D8251" w14:textId="33FFDF9E" w:rsidR="008362C1" w:rsidRDefault="008362C1" w:rsidP="00D065C4">
      <w:pPr>
        <w:spacing w:line="360" w:lineRule="auto"/>
        <w:rPr>
          <w:sz w:val="22"/>
          <w:szCs w:val="22"/>
        </w:rPr>
      </w:pPr>
    </w:p>
    <w:p w14:paraId="7A326F8F" w14:textId="58D79FA6" w:rsidR="00E25800" w:rsidRPr="003312F4" w:rsidRDefault="00E25800" w:rsidP="00D065C4">
      <w:pPr>
        <w:spacing w:line="360" w:lineRule="auto"/>
        <w:rPr>
          <w:i/>
          <w:iCs/>
          <w:sz w:val="20"/>
        </w:rPr>
      </w:pPr>
      <w:r w:rsidRPr="003312F4">
        <w:rPr>
          <w:i/>
          <w:iCs/>
          <w:noProof/>
          <w:sz w:val="20"/>
        </w:rPr>
        <w:drawing>
          <wp:inline distT="0" distB="0" distL="0" distR="0" wp14:anchorId="7C39E9C9" wp14:editId="5258D7C5">
            <wp:extent cx="2876550" cy="1924050"/>
            <wp:effectExtent l="0" t="0" r="0" b="0"/>
            <wp:docPr id="1" name="Grafik 1"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Werkzeug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63148BC1" w14:textId="55894CC9" w:rsidR="00E25800" w:rsidRPr="003312F4" w:rsidRDefault="00E25800" w:rsidP="00D065C4">
      <w:pPr>
        <w:spacing w:line="360" w:lineRule="auto"/>
        <w:rPr>
          <w:i/>
          <w:iCs/>
          <w:sz w:val="20"/>
        </w:rPr>
      </w:pPr>
      <w:r w:rsidRPr="003312F4">
        <w:rPr>
          <w:i/>
          <w:iCs/>
          <w:sz w:val="20"/>
        </w:rPr>
        <w:t xml:space="preserve">Das neue </w:t>
      </w:r>
      <w:r w:rsidR="00CF55B5">
        <w:rPr>
          <w:i/>
          <w:iCs/>
          <w:sz w:val="20"/>
        </w:rPr>
        <w:t>12 Volt-</w:t>
      </w:r>
      <w:r w:rsidRPr="003312F4">
        <w:rPr>
          <w:i/>
          <w:iCs/>
          <w:sz w:val="20"/>
        </w:rPr>
        <w:t>Akku-Ortungsgerät erleichtert das Lokalisieren und Verfolgen von Sonden</w:t>
      </w:r>
      <w:r w:rsidR="003312F4" w:rsidRPr="003312F4">
        <w:rPr>
          <w:i/>
          <w:iCs/>
          <w:sz w:val="20"/>
        </w:rPr>
        <w:t xml:space="preserve"> und stromführenden Leitungen.</w:t>
      </w:r>
    </w:p>
    <w:p w14:paraId="7A4266FA" w14:textId="60757A88" w:rsidR="003312F4" w:rsidRPr="003312F4" w:rsidRDefault="003312F4" w:rsidP="00D065C4">
      <w:pPr>
        <w:spacing w:line="360" w:lineRule="auto"/>
        <w:rPr>
          <w:i/>
          <w:iCs/>
          <w:sz w:val="20"/>
        </w:rPr>
      </w:pPr>
    </w:p>
    <w:p w14:paraId="15EA9B09" w14:textId="03049469" w:rsidR="003312F4" w:rsidRPr="003312F4" w:rsidRDefault="003312F4" w:rsidP="00D065C4">
      <w:pPr>
        <w:spacing w:line="360" w:lineRule="auto"/>
        <w:rPr>
          <w:i/>
          <w:iCs/>
          <w:sz w:val="20"/>
        </w:rPr>
      </w:pPr>
      <w:r w:rsidRPr="003312F4">
        <w:rPr>
          <w:i/>
          <w:iCs/>
          <w:noProof/>
          <w:sz w:val="20"/>
        </w:rPr>
        <w:lastRenderedPageBreak/>
        <w:drawing>
          <wp:inline distT="0" distB="0" distL="0" distR="0" wp14:anchorId="56A0C407" wp14:editId="61BBF5AC">
            <wp:extent cx="2876550" cy="1924050"/>
            <wp:effectExtent l="0" t="0" r="0" b="0"/>
            <wp:docPr id="2" name="Grafik 2" descr="Ein Bild, das Gr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ras, draußen enthält.&#10;&#10;Automatisch generierte Beschreibu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61BE2A2E" w14:textId="4F1E5712" w:rsidR="003312F4" w:rsidRDefault="003312F4" w:rsidP="00D065C4">
      <w:pPr>
        <w:spacing w:line="360" w:lineRule="auto"/>
        <w:rPr>
          <w:i/>
          <w:iCs/>
          <w:sz w:val="20"/>
        </w:rPr>
      </w:pPr>
      <w:r w:rsidRPr="003312F4">
        <w:rPr>
          <w:i/>
          <w:iCs/>
          <w:sz w:val="20"/>
        </w:rPr>
        <w:t>Kanal- und Rohleitungsinspektionen oder die Suche nach Stromkabeln bei anstehenden Erdarbeiten lassen sich damit sicherer, schneller und insgesamt effizienter ausführen.</w:t>
      </w:r>
    </w:p>
    <w:p w14:paraId="59FF21FB" w14:textId="2BC78F39" w:rsidR="003312F4" w:rsidRDefault="003312F4" w:rsidP="00D065C4">
      <w:pPr>
        <w:spacing w:line="360" w:lineRule="auto"/>
        <w:rPr>
          <w:i/>
          <w:iCs/>
          <w:sz w:val="20"/>
        </w:rPr>
      </w:pPr>
    </w:p>
    <w:p w14:paraId="21CE4CE9" w14:textId="4AC9FCE0" w:rsidR="003312F4" w:rsidRDefault="003312F4" w:rsidP="00D065C4">
      <w:pPr>
        <w:spacing w:line="360" w:lineRule="auto"/>
        <w:rPr>
          <w:i/>
          <w:iCs/>
          <w:sz w:val="20"/>
        </w:rPr>
      </w:pPr>
      <w:r>
        <w:rPr>
          <w:noProof/>
        </w:rPr>
        <w:drawing>
          <wp:inline distT="0" distB="0" distL="0" distR="0" wp14:anchorId="694BBC99" wp14:editId="3A9504CE">
            <wp:extent cx="2876550" cy="1924050"/>
            <wp:effectExtent l="0" t="0" r="0" b="0"/>
            <wp:docPr id="3" name="Grafik 3" descr="Ein Bild, das Boden, draußen,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oden, draußen, Mann enthält.&#10;&#10;Automatisch generierte Beschreibu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017127C6" w14:textId="261C3DCB" w:rsidR="003312F4" w:rsidRPr="003312F4" w:rsidRDefault="00CF55B5" w:rsidP="00D065C4">
      <w:pPr>
        <w:spacing w:line="360" w:lineRule="auto"/>
        <w:rPr>
          <w:i/>
          <w:iCs/>
          <w:sz w:val="20"/>
        </w:rPr>
      </w:pPr>
      <w:r w:rsidRPr="00CF55B5">
        <w:rPr>
          <w:i/>
          <w:iCs/>
          <w:sz w:val="20"/>
        </w:rPr>
        <w:t>Die Bedienung des M12 PL ist denkbar einfach</w:t>
      </w:r>
      <w:r>
        <w:rPr>
          <w:i/>
          <w:iCs/>
          <w:sz w:val="20"/>
        </w:rPr>
        <w:t>.</w:t>
      </w:r>
      <w:r w:rsidRPr="00CF55B5">
        <w:rPr>
          <w:i/>
          <w:iCs/>
          <w:sz w:val="20"/>
        </w:rPr>
        <w:t xml:space="preserve">  Das Gerät führt den Anwender direkt </w:t>
      </w:r>
      <w:r>
        <w:rPr>
          <w:i/>
          <w:iCs/>
          <w:sz w:val="20"/>
        </w:rPr>
        <w:t xml:space="preserve">zu einer </w:t>
      </w:r>
      <w:r w:rsidRPr="00CF55B5">
        <w:rPr>
          <w:i/>
          <w:iCs/>
          <w:sz w:val="20"/>
        </w:rPr>
        <w:t>Sonde, indem er einfach dem Pfeil auf dem Display folgt.</w:t>
      </w:r>
    </w:p>
    <w:sectPr w:rsidR="003312F4" w:rsidRPr="003312F4"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2CB9"/>
    <w:multiLevelType w:val="multilevel"/>
    <w:tmpl w:val="FCAC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93"/>
    <w:rsid w:val="00004941"/>
    <w:rsid w:val="000057BC"/>
    <w:rsid w:val="00007B8B"/>
    <w:rsid w:val="00010AB0"/>
    <w:rsid w:val="00023114"/>
    <w:rsid w:val="000266EE"/>
    <w:rsid w:val="00054993"/>
    <w:rsid w:val="00055E7C"/>
    <w:rsid w:val="00064190"/>
    <w:rsid w:val="00077F53"/>
    <w:rsid w:val="00091423"/>
    <w:rsid w:val="00091B89"/>
    <w:rsid w:val="000B0A6C"/>
    <w:rsid w:val="000D2453"/>
    <w:rsid w:val="000D254D"/>
    <w:rsid w:val="000D280B"/>
    <w:rsid w:val="000D6ED7"/>
    <w:rsid w:val="000E1FEB"/>
    <w:rsid w:val="000E7FD9"/>
    <w:rsid w:val="000F1229"/>
    <w:rsid w:val="001050DF"/>
    <w:rsid w:val="00106ABB"/>
    <w:rsid w:val="001279C2"/>
    <w:rsid w:val="001541D3"/>
    <w:rsid w:val="00157A45"/>
    <w:rsid w:val="00162B9F"/>
    <w:rsid w:val="00170ED1"/>
    <w:rsid w:val="00183EB1"/>
    <w:rsid w:val="00194F06"/>
    <w:rsid w:val="00196ACC"/>
    <w:rsid w:val="001B69DB"/>
    <w:rsid w:val="001B6CB3"/>
    <w:rsid w:val="001B6E3B"/>
    <w:rsid w:val="001E3B61"/>
    <w:rsid w:val="001E46C2"/>
    <w:rsid w:val="00205206"/>
    <w:rsid w:val="0023175B"/>
    <w:rsid w:val="00253CCF"/>
    <w:rsid w:val="00257AFD"/>
    <w:rsid w:val="002763AD"/>
    <w:rsid w:val="00293666"/>
    <w:rsid w:val="002B23E3"/>
    <w:rsid w:val="002B2D0A"/>
    <w:rsid w:val="002B368C"/>
    <w:rsid w:val="002B79FE"/>
    <w:rsid w:val="002D397F"/>
    <w:rsid w:val="002D3995"/>
    <w:rsid w:val="002D6F6F"/>
    <w:rsid w:val="002F6913"/>
    <w:rsid w:val="00313B4A"/>
    <w:rsid w:val="00316A08"/>
    <w:rsid w:val="00322E2D"/>
    <w:rsid w:val="003234DE"/>
    <w:rsid w:val="003312F4"/>
    <w:rsid w:val="00333E8C"/>
    <w:rsid w:val="00337C9C"/>
    <w:rsid w:val="00350F75"/>
    <w:rsid w:val="003578EF"/>
    <w:rsid w:val="003714F4"/>
    <w:rsid w:val="003836B2"/>
    <w:rsid w:val="003924FA"/>
    <w:rsid w:val="003B6AEA"/>
    <w:rsid w:val="003B6D35"/>
    <w:rsid w:val="003D75BC"/>
    <w:rsid w:val="0040498D"/>
    <w:rsid w:val="004155EE"/>
    <w:rsid w:val="00416CB6"/>
    <w:rsid w:val="00423F15"/>
    <w:rsid w:val="004510F4"/>
    <w:rsid w:val="00451DB7"/>
    <w:rsid w:val="00452099"/>
    <w:rsid w:val="00470B8A"/>
    <w:rsid w:val="004727E8"/>
    <w:rsid w:val="004733B2"/>
    <w:rsid w:val="00485E60"/>
    <w:rsid w:val="00487E9A"/>
    <w:rsid w:val="00494FB9"/>
    <w:rsid w:val="004A3F91"/>
    <w:rsid w:val="004A62DD"/>
    <w:rsid w:val="004C50AB"/>
    <w:rsid w:val="004D576B"/>
    <w:rsid w:val="004E1125"/>
    <w:rsid w:val="004F1A45"/>
    <w:rsid w:val="00504FB3"/>
    <w:rsid w:val="00510B9D"/>
    <w:rsid w:val="00543E87"/>
    <w:rsid w:val="00561F26"/>
    <w:rsid w:val="00565ADB"/>
    <w:rsid w:val="00577AD5"/>
    <w:rsid w:val="005A0631"/>
    <w:rsid w:val="005C0863"/>
    <w:rsid w:val="005C1F5C"/>
    <w:rsid w:val="005F4855"/>
    <w:rsid w:val="00602A08"/>
    <w:rsid w:val="0060490D"/>
    <w:rsid w:val="0062618E"/>
    <w:rsid w:val="0062702B"/>
    <w:rsid w:val="00640B86"/>
    <w:rsid w:val="0066249C"/>
    <w:rsid w:val="00676A13"/>
    <w:rsid w:val="006845AD"/>
    <w:rsid w:val="0069035D"/>
    <w:rsid w:val="006B0BDB"/>
    <w:rsid w:val="006B6EC2"/>
    <w:rsid w:val="006D653A"/>
    <w:rsid w:val="006E258F"/>
    <w:rsid w:val="006F4594"/>
    <w:rsid w:val="00741727"/>
    <w:rsid w:val="00751767"/>
    <w:rsid w:val="007667AB"/>
    <w:rsid w:val="00775B6A"/>
    <w:rsid w:val="00784B9C"/>
    <w:rsid w:val="007929F4"/>
    <w:rsid w:val="00792CBB"/>
    <w:rsid w:val="00793E6E"/>
    <w:rsid w:val="007A108D"/>
    <w:rsid w:val="007A561C"/>
    <w:rsid w:val="007B2E30"/>
    <w:rsid w:val="007C2C7D"/>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DE8"/>
    <w:rsid w:val="008E527B"/>
    <w:rsid w:val="008F6AE0"/>
    <w:rsid w:val="009001CD"/>
    <w:rsid w:val="00920D2F"/>
    <w:rsid w:val="0092354F"/>
    <w:rsid w:val="00942D22"/>
    <w:rsid w:val="0094635C"/>
    <w:rsid w:val="00956514"/>
    <w:rsid w:val="009835F3"/>
    <w:rsid w:val="00996588"/>
    <w:rsid w:val="009A1880"/>
    <w:rsid w:val="009A6665"/>
    <w:rsid w:val="009C2985"/>
    <w:rsid w:val="009C35FD"/>
    <w:rsid w:val="009C6872"/>
    <w:rsid w:val="009F4143"/>
    <w:rsid w:val="009F4E9F"/>
    <w:rsid w:val="00A274A9"/>
    <w:rsid w:val="00A31754"/>
    <w:rsid w:val="00A440FD"/>
    <w:rsid w:val="00A461F3"/>
    <w:rsid w:val="00A55742"/>
    <w:rsid w:val="00A759DA"/>
    <w:rsid w:val="00AA3D02"/>
    <w:rsid w:val="00AA7E9F"/>
    <w:rsid w:val="00AC31D4"/>
    <w:rsid w:val="00AC3ECB"/>
    <w:rsid w:val="00AC6130"/>
    <w:rsid w:val="00AC6C34"/>
    <w:rsid w:val="00AE5B51"/>
    <w:rsid w:val="00B06F4B"/>
    <w:rsid w:val="00B221E0"/>
    <w:rsid w:val="00B22850"/>
    <w:rsid w:val="00B22C55"/>
    <w:rsid w:val="00B33594"/>
    <w:rsid w:val="00B54E64"/>
    <w:rsid w:val="00B658C0"/>
    <w:rsid w:val="00B660E3"/>
    <w:rsid w:val="00B70507"/>
    <w:rsid w:val="00B854FA"/>
    <w:rsid w:val="00B904E1"/>
    <w:rsid w:val="00B96D95"/>
    <w:rsid w:val="00BA7508"/>
    <w:rsid w:val="00BC4AF3"/>
    <w:rsid w:val="00BD39D8"/>
    <w:rsid w:val="00BD6F8B"/>
    <w:rsid w:val="00BE02D0"/>
    <w:rsid w:val="00C00783"/>
    <w:rsid w:val="00C02696"/>
    <w:rsid w:val="00C07778"/>
    <w:rsid w:val="00C11413"/>
    <w:rsid w:val="00C20948"/>
    <w:rsid w:val="00C20E57"/>
    <w:rsid w:val="00C20F59"/>
    <w:rsid w:val="00C257F3"/>
    <w:rsid w:val="00C26E53"/>
    <w:rsid w:val="00C47955"/>
    <w:rsid w:val="00C51A62"/>
    <w:rsid w:val="00C51E7F"/>
    <w:rsid w:val="00C5287E"/>
    <w:rsid w:val="00C56468"/>
    <w:rsid w:val="00C60AF3"/>
    <w:rsid w:val="00C73E34"/>
    <w:rsid w:val="00C74F75"/>
    <w:rsid w:val="00C90E58"/>
    <w:rsid w:val="00C93608"/>
    <w:rsid w:val="00CA4D26"/>
    <w:rsid w:val="00CB5661"/>
    <w:rsid w:val="00CD6160"/>
    <w:rsid w:val="00CE1FDF"/>
    <w:rsid w:val="00CF55B5"/>
    <w:rsid w:val="00CF61DE"/>
    <w:rsid w:val="00D016A0"/>
    <w:rsid w:val="00D0357F"/>
    <w:rsid w:val="00D065C4"/>
    <w:rsid w:val="00D11441"/>
    <w:rsid w:val="00D1290D"/>
    <w:rsid w:val="00D20FBF"/>
    <w:rsid w:val="00D23BF5"/>
    <w:rsid w:val="00D245D9"/>
    <w:rsid w:val="00D26A0B"/>
    <w:rsid w:val="00D4748F"/>
    <w:rsid w:val="00D50382"/>
    <w:rsid w:val="00D55DA4"/>
    <w:rsid w:val="00D62198"/>
    <w:rsid w:val="00D70E1F"/>
    <w:rsid w:val="00D801AB"/>
    <w:rsid w:val="00D949A4"/>
    <w:rsid w:val="00D95DE1"/>
    <w:rsid w:val="00DA3AD0"/>
    <w:rsid w:val="00DB2256"/>
    <w:rsid w:val="00DC02AB"/>
    <w:rsid w:val="00DD52BD"/>
    <w:rsid w:val="00E001D6"/>
    <w:rsid w:val="00E00CEC"/>
    <w:rsid w:val="00E12090"/>
    <w:rsid w:val="00E16393"/>
    <w:rsid w:val="00E25800"/>
    <w:rsid w:val="00E37495"/>
    <w:rsid w:val="00E673FE"/>
    <w:rsid w:val="00E6755A"/>
    <w:rsid w:val="00E74093"/>
    <w:rsid w:val="00E74445"/>
    <w:rsid w:val="00E75C9C"/>
    <w:rsid w:val="00E83CBB"/>
    <w:rsid w:val="00E86B5C"/>
    <w:rsid w:val="00EC5894"/>
    <w:rsid w:val="00EE226A"/>
    <w:rsid w:val="00EF6F07"/>
    <w:rsid w:val="00F14636"/>
    <w:rsid w:val="00F23D71"/>
    <w:rsid w:val="00F322D9"/>
    <w:rsid w:val="00F35540"/>
    <w:rsid w:val="00F4656D"/>
    <w:rsid w:val="00F541DC"/>
    <w:rsid w:val="00F54CF0"/>
    <w:rsid w:val="00F67457"/>
    <w:rsid w:val="00F67A9F"/>
    <w:rsid w:val="00F73AB1"/>
    <w:rsid w:val="00F77982"/>
    <w:rsid w:val="00FA23C2"/>
    <w:rsid w:val="00FA29E6"/>
    <w:rsid w:val="00FC08C8"/>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9B386B6"/>
  <w15:chartTrackingRefBased/>
  <w15:docId w15:val="{F304B1BF-A16F-43C5-A244-C1C6821B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semiHidden/>
    <w:unhideWhenUsed/>
    <w:rsid w:val="00C47955"/>
    <w:rPr>
      <w:sz w:val="20"/>
    </w:rPr>
  </w:style>
  <w:style w:type="character" w:customStyle="1" w:styleId="KommentartextZchn">
    <w:name w:val="Kommentartext Zchn"/>
    <w:basedOn w:val="Absatz-Standardschriftart"/>
    <w:link w:val="Kommentartext"/>
    <w:uiPriority w:val="99"/>
    <w:semiHidden/>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216599432">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Documents\Benutzerdefinierte%20Office-Vorlagen\PM_Milwauke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PM_Milwaukee.dotx</Template>
  <TotalTime>0</TotalTime>
  <Pages>4</Pages>
  <Words>557</Words>
  <Characters>3510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dc:creator>
  <cp:keywords/>
  <dc:description/>
  <cp:lastModifiedBy>Kay Müller</cp:lastModifiedBy>
  <cp:revision>3</cp:revision>
  <cp:lastPrinted>2018-10-11T12:12:00Z</cp:lastPrinted>
  <dcterms:created xsi:type="dcterms:W3CDTF">2021-08-03T12:35:00Z</dcterms:created>
  <dcterms:modified xsi:type="dcterms:W3CDTF">2021-08-03T12:36:00Z</dcterms:modified>
</cp:coreProperties>
</file>